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shd w:val="clear" w:color="auto" w:fill="F3F3F3"/>
        <w:tblCellMar>
          <w:top w:w="15" w:type="dxa"/>
          <w:left w:w="15" w:type="dxa"/>
          <w:bottom w:w="15" w:type="dxa"/>
          <w:right w:w="75" w:type="dxa"/>
        </w:tblCellMar>
        <w:tblLook w:val="04A0" w:firstRow="1" w:lastRow="0" w:firstColumn="1" w:lastColumn="0" w:noHBand="0" w:noVBand="1"/>
      </w:tblPr>
      <w:tblGrid>
        <w:gridCol w:w="15398"/>
      </w:tblGrid>
      <w:tr w:rsidR="00D215ED" w:rsidRPr="00D215ED" w:rsidTr="00D215ED">
        <w:tc>
          <w:tcPr>
            <w:tcW w:w="0" w:type="auto"/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36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36"/>
                <w:lang w:eastAsia="ru-RU"/>
              </w:rPr>
              <w:t>План финансово-хозяйственной деятельности на 2024 г.</w:t>
            </w: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36"/>
                <w:lang w:eastAsia="ru-RU"/>
              </w:rPr>
              <w:br/>
              <w:t>и плановый период 2025 и 2026 годов</w:t>
            </w:r>
          </w:p>
          <w:p w:rsidR="00D215ED" w:rsidRPr="00D215ED" w:rsidRDefault="00D215ED" w:rsidP="00D215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br/>
            </w:r>
          </w:p>
          <w:p w:rsidR="00D215ED" w:rsidRPr="00D215ED" w:rsidRDefault="00D215ED" w:rsidP="00D215ED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  <w:lang w:eastAsia="ru-RU"/>
              </w:rPr>
              <w:t>от 01.01.2024</w:t>
            </w:r>
          </w:p>
        </w:tc>
      </w:tr>
    </w:tbl>
    <w:p w:rsidR="00D215ED" w:rsidRPr="00D215ED" w:rsidRDefault="00D215ED" w:rsidP="00D215ED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4"/>
          <w:lang w:eastAsia="ru-RU"/>
        </w:rPr>
      </w:pPr>
    </w:p>
    <w:tbl>
      <w:tblPr>
        <w:tblW w:w="0" w:type="auto"/>
        <w:shd w:val="clear" w:color="auto" w:fill="F3F3F3"/>
        <w:tblCellMar>
          <w:top w:w="15" w:type="dxa"/>
          <w:left w:w="15" w:type="dxa"/>
          <w:bottom w:w="15" w:type="dxa"/>
          <w:right w:w="75" w:type="dxa"/>
        </w:tblCellMar>
        <w:tblLook w:val="04A0" w:firstRow="1" w:lastRow="0" w:firstColumn="1" w:lastColumn="0" w:noHBand="0" w:noVBand="1"/>
      </w:tblPr>
      <w:tblGrid>
        <w:gridCol w:w="3849"/>
        <w:gridCol w:w="6159"/>
        <w:gridCol w:w="3080"/>
        <w:gridCol w:w="2310"/>
      </w:tblGrid>
      <w:tr w:rsidR="00D215ED" w:rsidRPr="00D215ED" w:rsidTr="00D215ED">
        <w:tc>
          <w:tcPr>
            <w:tcW w:w="1250" w:type="pct"/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000" w:type="pct"/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000" w:type="pct"/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Cs w:val="27"/>
                <w:lang w:eastAsia="ru-RU"/>
              </w:rPr>
              <w:t>Дата</w:t>
            </w:r>
          </w:p>
        </w:tc>
        <w:tc>
          <w:tcPr>
            <w:tcW w:w="750" w:type="pct"/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01.01.2024</w:t>
            </w:r>
            <w:r w:rsidRPr="00D215ED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br/>
            </w:r>
          </w:p>
        </w:tc>
      </w:tr>
      <w:tr w:rsidR="00D215ED" w:rsidRPr="00D215ED" w:rsidTr="00D215ED">
        <w:tc>
          <w:tcPr>
            <w:tcW w:w="0" w:type="auto"/>
            <w:vMerge w:val="restart"/>
            <w:tcBorders>
              <w:bottom w:val="single" w:sz="6" w:space="0" w:color="auto"/>
            </w:tcBorders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Cs w:val="27"/>
                <w:lang w:eastAsia="ru-RU"/>
              </w:rPr>
              <w:t>Орган, осуществляющий</w:t>
            </w:r>
            <w:r w:rsidRPr="00D215ED">
              <w:rPr>
                <w:rFonts w:ascii="Arial" w:eastAsia="Times New Roman" w:hAnsi="Arial" w:cs="Arial"/>
                <w:b/>
                <w:bCs/>
                <w:color w:val="000000"/>
                <w:szCs w:val="27"/>
                <w:lang w:eastAsia="ru-RU"/>
              </w:rPr>
              <w:br/>
              <w:t>функции и полномочия учредителя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</w:tcBorders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ИСПОЛНИТЕЛЬНЫЙ КОМИТЕТ АЛЬМЕТЬЕВСКОГО МУНИЦИПАЛЬНОГО РАЙОНА РЕСПУБЛИКИ ТАТАРСТАН</w:t>
            </w:r>
          </w:p>
        </w:tc>
        <w:tc>
          <w:tcPr>
            <w:tcW w:w="0" w:type="auto"/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Cs w:val="27"/>
                <w:lang w:eastAsia="ru-RU"/>
              </w:rPr>
              <w:t>По Сводному реестру</w:t>
            </w:r>
          </w:p>
        </w:tc>
        <w:tc>
          <w:tcPr>
            <w:tcW w:w="0" w:type="auto"/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92304695</w:t>
            </w:r>
          </w:p>
        </w:tc>
      </w:tr>
      <w:tr w:rsidR="00D215ED" w:rsidRPr="00D215ED" w:rsidTr="00D215ED">
        <w:tc>
          <w:tcPr>
            <w:tcW w:w="0" w:type="auto"/>
            <w:vMerge/>
            <w:tcBorders>
              <w:bottom w:val="single" w:sz="6" w:space="0" w:color="auto"/>
            </w:tcBorders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</w:tcBorders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Cs w:val="27"/>
                <w:lang w:eastAsia="ru-RU"/>
              </w:rPr>
              <w:t>глава по БК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940</w:t>
            </w:r>
          </w:p>
        </w:tc>
      </w:tr>
      <w:tr w:rsidR="00D215ED" w:rsidRPr="00D215ED" w:rsidTr="00D215ED">
        <w:tc>
          <w:tcPr>
            <w:tcW w:w="0" w:type="auto"/>
            <w:vMerge w:val="restart"/>
            <w:tcBorders>
              <w:bottom w:val="single" w:sz="6" w:space="0" w:color="auto"/>
            </w:tcBorders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Cs w:val="27"/>
                <w:lang w:eastAsia="ru-RU"/>
              </w:rPr>
              <w:t>Учреждение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</w:tcBorders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МУНИЦИПАЛЬНОЕ БЮДЖЕТНОЕ ОБЩЕОБРАЗОВАТЕЛЬНОЕ УЧРЕЖДЕНИЕ "СРЕДНЯЯ ОБЩЕОБРАЗОВАТЕЛЬНАЯ ШКОЛА №3" Г.АЛЬМЕТЬЕВСКА РЕСПУБЛИКИ ТАТАРСТАН</w:t>
            </w:r>
          </w:p>
        </w:tc>
        <w:tc>
          <w:tcPr>
            <w:tcW w:w="0" w:type="auto"/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Cs w:val="27"/>
                <w:lang w:eastAsia="ru-RU"/>
              </w:rPr>
              <w:t>По Сводному реестру</w:t>
            </w:r>
          </w:p>
        </w:tc>
        <w:tc>
          <w:tcPr>
            <w:tcW w:w="0" w:type="auto"/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923Ш2323</w:t>
            </w:r>
          </w:p>
        </w:tc>
      </w:tr>
      <w:tr w:rsidR="00D215ED" w:rsidRPr="00D215ED" w:rsidTr="00D215ED">
        <w:tc>
          <w:tcPr>
            <w:tcW w:w="0" w:type="auto"/>
            <w:vMerge/>
            <w:tcBorders>
              <w:bottom w:val="single" w:sz="6" w:space="0" w:color="auto"/>
            </w:tcBorders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</w:tcBorders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</w:p>
        </w:tc>
        <w:tc>
          <w:tcPr>
            <w:tcW w:w="0" w:type="auto"/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Cs w:val="27"/>
                <w:lang w:eastAsia="ru-RU"/>
              </w:rPr>
              <w:t>ИНН</w:t>
            </w:r>
          </w:p>
        </w:tc>
        <w:tc>
          <w:tcPr>
            <w:tcW w:w="0" w:type="auto"/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1644021668</w:t>
            </w:r>
          </w:p>
        </w:tc>
      </w:tr>
      <w:tr w:rsidR="00D215ED" w:rsidRPr="00D215ED" w:rsidTr="00D215ED">
        <w:tc>
          <w:tcPr>
            <w:tcW w:w="0" w:type="auto"/>
            <w:vMerge/>
            <w:tcBorders>
              <w:bottom w:val="single" w:sz="6" w:space="0" w:color="auto"/>
            </w:tcBorders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auto"/>
            </w:tcBorders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Cs w:val="27"/>
                <w:lang w:eastAsia="ru-RU"/>
              </w:rPr>
              <w:t>КПП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164401001</w:t>
            </w:r>
          </w:p>
        </w:tc>
      </w:tr>
      <w:tr w:rsidR="00D215ED" w:rsidRPr="00D215ED" w:rsidTr="00D215ED">
        <w:tc>
          <w:tcPr>
            <w:tcW w:w="0" w:type="auto"/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Cs w:val="27"/>
                <w:lang w:eastAsia="ru-RU"/>
              </w:rPr>
              <w:t>Единица измерения</w:t>
            </w:r>
          </w:p>
        </w:tc>
        <w:tc>
          <w:tcPr>
            <w:tcW w:w="0" w:type="auto"/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руб.</w:t>
            </w:r>
          </w:p>
        </w:tc>
        <w:tc>
          <w:tcPr>
            <w:tcW w:w="0" w:type="auto"/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Cs w:val="27"/>
                <w:lang w:eastAsia="ru-RU"/>
              </w:rPr>
              <w:t>по ОКЕИ</w:t>
            </w:r>
          </w:p>
        </w:tc>
        <w:tc>
          <w:tcPr>
            <w:tcW w:w="0" w:type="auto"/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t>383</w:t>
            </w:r>
          </w:p>
        </w:tc>
      </w:tr>
      <w:tr w:rsidR="00D215ED" w:rsidRPr="00D215ED" w:rsidTr="00D215ED">
        <w:tc>
          <w:tcPr>
            <w:tcW w:w="0" w:type="auto"/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br/>
            </w:r>
            <w:r w:rsidRPr="00D215ED">
              <w:rPr>
                <w:rFonts w:ascii="Arial" w:eastAsia="Times New Roman" w:hAnsi="Arial" w:cs="Arial"/>
                <w:b/>
                <w:bCs/>
                <w:color w:val="000000"/>
                <w:szCs w:val="27"/>
                <w:lang w:eastAsia="ru-RU"/>
              </w:rPr>
              <w:t>Руководитель учреждения (уполномоченное лицо учреждения)</w:t>
            </w:r>
          </w:p>
        </w:tc>
        <w:tc>
          <w:tcPr>
            <w:tcW w:w="0" w:type="auto"/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</w:p>
        </w:tc>
        <w:tc>
          <w:tcPr>
            <w:tcW w:w="0" w:type="auto"/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Cs w:val="27"/>
                <w:lang w:eastAsia="ru-RU"/>
              </w:rPr>
              <w:t>Исполнитель</w:t>
            </w:r>
          </w:p>
        </w:tc>
        <w:tc>
          <w:tcPr>
            <w:tcW w:w="0" w:type="auto"/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</w:p>
        </w:tc>
      </w:tr>
      <w:tr w:rsidR="00D215ED" w:rsidRPr="00D215ED" w:rsidTr="00D215ED">
        <w:tc>
          <w:tcPr>
            <w:tcW w:w="0" w:type="auto"/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Cs w:val="27"/>
                <w:lang w:eastAsia="ru-RU"/>
              </w:rPr>
              <w:t>Должность</w:t>
            </w:r>
          </w:p>
        </w:tc>
        <w:tc>
          <w:tcPr>
            <w:tcW w:w="0" w:type="auto"/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</w:p>
        </w:tc>
        <w:tc>
          <w:tcPr>
            <w:tcW w:w="0" w:type="auto"/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Cs w:val="27"/>
                <w:lang w:eastAsia="ru-RU"/>
              </w:rPr>
              <w:t>Должность</w:t>
            </w:r>
          </w:p>
        </w:tc>
        <w:tc>
          <w:tcPr>
            <w:tcW w:w="0" w:type="auto"/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</w:p>
        </w:tc>
      </w:tr>
      <w:tr w:rsidR="00D215ED" w:rsidRPr="00D215ED" w:rsidTr="00D215ED">
        <w:tc>
          <w:tcPr>
            <w:tcW w:w="0" w:type="auto"/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Cs w:val="27"/>
                <w:lang w:eastAsia="ru-RU"/>
              </w:rPr>
              <w:t>Дата</w:t>
            </w:r>
          </w:p>
        </w:tc>
        <w:tc>
          <w:tcPr>
            <w:tcW w:w="750" w:type="pct"/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</w:p>
        </w:tc>
        <w:tc>
          <w:tcPr>
            <w:tcW w:w="0" w:type="auto"/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Cs w:val="27"/>
                <w:lang w:eastAsia="ru-RU"/>
              </w:rPr>
              <w:t>Телефон</w:t>
            </w:r>
          </w:p>
        </w:tc>
        <w:tc>
          <w:tcPr>
            <w:tcW w:w="0" w:type="auto"/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</w:p>
        </w:tc>
      </w:tr>
      <w:tr w:rsidR="00D215ED" w:rsidRPr="00D215ED" w:rsidTr="00D215ED">
        <w:tc>
          <w:tcPr>
            <w:tcW w:w="0" w:type="auto"/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br/>
            </w:r>
            <w:r w:rsidRPr="00D215ED">
              <w:rPr>
                <w:rFonts w:ascii="Arial" w:eastAsia="Times New Roman" w:hAnsi="Arial" w:cs="Arial"/>
                <w:b/>
                <w:bCs/>
                <w:color w:val="000000"/>
                <w:szCs w:val="27"/>
                <w:lang w:eastAsia="ru-RU"/>
              </w:rPr>
              <w:t>Согласовано</w:t>
            </w:r>
          </w:p>
        </w:tc>
        <w:tc>
          <w:tcPr>
            <w:tcW w:w="0" w:type="auto"/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</w:p>
        </w:tc>
        <w:tc>
          <w:tcPr>
            <w:tcW w:w="0" w:type="auto"/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</w:tr>
      <w:tr w:rsidR="00D215ED" w:rsidRPr="00D215ED" w:rsidTr="00D215ED">
        <w:tc>
          <w:tcPr>
            <w:tcW w:w="0" w:type="auto"/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  <w:br/>
            </w:r>
            <w:r w:rsidRPr="00D215ED">
              <w:rPr>
                <w:rFonts w:ascii="Arial" w:eastAsia="Times New Roman" w:hAnsi="Arial" w:cs="Arial"/>
                <w:b/>
                <w:bCs/>
                <w:color w:val="000000"/>
                <w:szCs w:val="27"/>
                <w:lang w:eastAsia="ru-RU"/>
              </w:rPr>
              <w:t>Уполномоченное лицо органа-учредителя</w:t>
            </w:r>
          </w:p>
        </w:tc>
        <w:tc>
          <w:tcPr>
            <w:tcW w:w="0" w:type="auto"/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</w:p>
        </w:tc>
        <w:tc>
          <w:tcPr>
            <w:tcW w:w="0" w:type="auto"/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</w:tr>
      <w:tr w:rsidR="00D215ED" w:rsidRPr="00D215ED" w:rsidTr="00D215ED">
        <w:tc>
          <w:tcPr>
            <w:tcW w:w="0" w:type="auto"/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Cs w:val="27"/>
                <w:lang w:eastAsia="ru-RU"/>
              </w:rPr>
              <w:t>Должность</w:t>
            </w:r>
          </w:p>
        </w:tc>
        <w:tc>
          <w:tcPr>
            <w:tcW w:w="0" w:type="auto"/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</w:p>
        </w:tc>
        <w:tc>
          <w:tcPr>
            <w:tcW w:w="0" w:type="auto"/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</w:tr>
      <w:tr w:rsidR="00D215ED" w:rsidRPr="00D215ED" w:rsidTr="00D215ED">
        <w:tc>
          <w:tcPr>
            <w:tcW w:w="0" w:type="auto"/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Cs w:val="27"/>
                <w:lang w:eastAsia="ru-RU"/>
              </w:rPr>
              <w:t>Дата</w:t>
            </w:r>
          </w:p>
        </w:tc>
        <w:tc>
          <w:tcPr>
            <w:tcW w:w="750" w:type="pct"/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7"/>
                <w:lang w:eastAsia="ru-RU"/>
              </w:rPr>
            </w:pPr>
          </w:p>
        </w:tc>
        <w:tc>
          <w:tcPr>
            <w:tcW w:w="0" w:type="auto"/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</w:tr>
    </w:tbl>
    <w:p w:rsidR="002C09F5" w:rsidRDefault="002C09F5" w:rsidP="00D215ED">
      <w:pPr>
        <w:shd w:val="clear" w:color="auto" w:fill="F3F3F3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2C09F5" w:rsidRDefault="002C09F5" w:rsidP="00D215ED">
      <w:pPr>
        <w:shd w:val="clear" w:color="auto" w:fill="F3F3F3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2C09F5" w:rsidRDefault="002C09F5" w:rsidP="00D215ED">
      <w:pPr>
        <w:shd w:val="clear" w:color="auto" w:fill="F3F3F3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D215ED" w:rsidRPr="00D215ED" w:rsidRDefault="00D215ED" w:rsidP="00D215ED">
      <w:pPr>
        <w:shd w:val="clear" w:color="auto" w:fill="F3F3F3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215E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D215ED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p w:rsidR="00D215ED" w:rsidRPr="00D215ED" w:rsidRDefault="00D215ED" w:rsidP="00D215ED">
      <w:pPr>
        <w:shd w:val="clear" w:color="auto" w:fill="F3F3F3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0"/>
          <w:szCs w:val="27"/>
          <w:lang w:eastAsia="ru-RU"/>
        </w:rPr>
      </w:pPr>
      <w:bookmarkStart w:id="0" w:name="_GoBack"/>
      <w:r w:rsidRPr="00D215ED">
        <w:rPr>
          <w:rFonts w:ascii="Arial" w:eastAsia="Times New Roman" w:hAnsi="Arial" w:cs="Arial"/>
          <w:b/>
          <w:bCs/>
          <w:color w:val="000000"/>
          <w:sz w:val="20"/>
          <w:szCs w:val="27"/>
          <w:lang w:eastAsia="ru-RU"/>
        </w:rPr>
        <w:t>Раздел 1. Поступления и выплаты</w:t>
      </w:r>
    </w:p>
    <w:p w:rsidR="00D215ED" w:rsidRPr="00D215ED" w:rsidRDefault="00D215ED" w:rsidP="00D215ED">
      <w:pPr>
        <w:shd w:val="clear" w:color="auto" w:fill="F3F3F3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7"/>
          <w:lang w:eastAsia="ru-RU"/>
        </w:rPr>
      </w:pPr>
    </w:p>
    <w:tbl>
      <w:tblPr>
        <w:tblW w:w="5000" w:type="pct"/>
        <w:shd w:val="clear" w:color="auto" w:fill="F3F3F3"/>
        <w:tblCellMar>
          <w:top w:w="15" w:type="dxa"/>
          <w:left w:w="15" w:type="dxa"/>
          <w:bottom w:w="15" w:type="dxa"/>
          <w:right w:w="75" w:type="dxa"/>
        </w:tblCellMar>
        <w:tblLook w:val="04A0" w:firstRow="1" w:lastRow="0" w:firstColumn="1" w:lastColumn="0" w:noHBand="0" w:noVBand="1"/>
      </w:tblPr>
      <w:tblGrid>
        <w:gridCol w:w="6570"/>
        <w:gridCol w:w="767"/>
        <w:gridCol w:w="478"/>
        <w:gridCol w:w="1622"/>
        <w:gridCol w:w="1487"/>
        <w:gridCol w:w="1534"/>
        <w:gridCol w:w="1534"/>
        <w:gridCol w:w="1400"/>
      </w:tblGrid>
      <w:tr w:rsidR="00D215ED" w:rsidRPr="00D215ED" w:rsidTr="00D215ED">
        <w:trPr>
          <w:tblHeader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Код</w:t>
            </w: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br/>
              <w:t>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КБК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Аналитический</w:t>
            </w: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br/>
              <w:t>код</w:t>
            </w:r>
          </w:p>
        </w:tc>
        <w:tc>
          <w:tcPr>
            <w:tcW w:w="0" w:type="auto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Сумма</w:t>
            </w:r>
          </w:p>
        </w:tc>
      </w:tr>
      <w:tr w:rsidR="002C09F5" w:rsidRPr="002C09F5" w:rsidTr="00D215ED">
        <w:trPr>
          <w:tblHeader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На 2024</w:t>
            </w: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br/>
              <w:t>текущий</w:t>
            </w: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br/>
              <w:t>финансовый год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На 2025</w:t>
            </w: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br/>
              <w:t>первый год</w:t>
            </w: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На 2026</w:t>
            </w: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br/>
              <w:t>второй год</w:t>
            </w: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за пределами</w:t>
            </w: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br/>
              <w:t>планового периода</w:t>
            </w:r>
          </w:p>
        </w:tc>
      </w:tr>
      <w:tr w:rsidR="002C09F5" w:rsidRPr="002C09F5" w:rsidTr="00D215ED">
        <w:trPr>
          <w:tblHeader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8</w:t>
            </w:r>
          </w:p>
        </w:tc>
      </w:tr>
      <w:tr w:rsidR="002C09F5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Остаток средств на начало текущего финансового года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0001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10 115 265,25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0,00</w:t>
            </w:r>
          </w:p>
        </w:tc>
      </w:tr>
      <w:tr w:rsidR="002C09F5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Остаток средств на конец текущего финансового года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0002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0,00</w:t>
            </w:r>
          </w:p>
        </w:tc>
      </w:tr>
      <w:tr w:rsidR="002C09F5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Доходы, всего</w:t>
            </w: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57 210 119,89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67 325 385,14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67 325 385,14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0,00</w:t>
            </w:r>
          </w:p>
        </w:tc>
      </w:tr>
      <w:tr w:rsidR="002C09F5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доходы от собственности, всего</w:t>
            </w: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1100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</w:tr>
      <w:tr w:rsidR="002C09F5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доходы от оказания услуг, работ, компенсации затрат учреждений, всего</w:t>
            </w: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1200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57 122 915,50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67 238 180,75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67 238 180,75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</w:tr>
      <w:tr w:rsidR="002C09F5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субсидии на финансовое обеспечение выполнения государственного (муниципального) задания за счет средств бюджета публично-правового образования, создавшего учреждение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1210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55 453 015,50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65 568 280,75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65 568 280,75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</w:tr>
      <w:tr w:rsidR="002C09F5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субсидии на финансовое обеспечение выполнения государственного задания за счет средств бюджета Федерального фонда обязательного медицинского страхования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1220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</w:tr>
      <w:tr w:rsidR="002C09F5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приносящая доход деятельность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1230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1 669 900,00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1 669 900,00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1 669 900,00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</w:tr>
      <w:tr w:rsidR="002C09F5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доходы от штрафов, пеней, иных сумм принудительного изъятия, всего</w:t>
            </w: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1300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</w:tr>
      <w:tr w:rsidR="002C09F5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безвозмездные денежные поступления, всего</w:t>
            </w: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1400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87 204,39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87 204,39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87 204,39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</w:tr>
      <w:tr w:rsidR="002C09F5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целевые субсидии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1410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87 204,39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87 204,39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87 204,39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</w:tr>
      <w:tr w:rsidR="002C09F5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1420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</w:tr>
      <w:tr w:rsidR="002C09F5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прочие доходы, всего</w:t>
            </w: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</w:tr>
      <w:tr w:rsidR="002C09F5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доходы от операций с активами, всего</w:t>
            </w: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1900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</w:tr>
      <w:tr w:rsidR="002C09F5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прочие поступления, всего</w:t>
            </w: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1980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</w:tr>
      <w:tr w:rsidR="002C09F5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увеличение остатков денежных средств за счет возврата дебиторской задолженности прошлых лет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1981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</w:tr>
      <w:tr w:rsidR="002C09F5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Расходы, всего</w:t>
            </w: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2000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67 325 385,14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67 325 385,14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67 325 385,14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0,00</w:t>
            </w:r>
          </w:p>
        </w:tc>
      </w:tr>
      <w:tr w:rsidR="002C09F5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на выплаты персоналу, всего</w:t>
            </w: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41 383 877,00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41 383 877,00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41 383 877,00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</w:tr>
      <w:tr w:rsidR="002C09F5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lastRenderedPageBreak/>
              <w:t>оплата труда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2110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31 769 341,91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31 769 341,91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31 769 341,91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</w:tr>
      <w:tr w:rsidR="002C09F5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2120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</w:tr>
      <w:tr w:rsidR="002C09F5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</w:tr>
      <w:tr w:rsidR="002C09F5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2140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9 614 535,09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9 614 535,09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9 614 535,09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</w:tr>
      <w:tr w:rsidR="002C09F5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на выплаты по оплате труда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2141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9 614 535,09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9 614 535,09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9 614 535,09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</w:tr>
      <w:tr w:rsidR="002C09F5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на иные выплаты работникам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2142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</w:tr>
      <w:tr w:rsidR="002C09F5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2150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</w:tr>
      <w:tr w:rsidR="002C09F5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расходы на выплаты военнослужащим и сотрудникам, имеющим специальные звания, зависящие от размера денежного довольствия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2160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</w:tr>
      <w:tr w:rsidR="002C09F5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иные выплаты военнослужащим и сотрудникам, имеющим специальные звания</w:t>
            </w: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2170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134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</w:tr>
      <w:tr w:rsidR="002C09F5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страховые взносы на обязательное социальное страхование в части выплат персоналу, подлежащих обложению страховыми взносами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2180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</w:tr>
      <w:tr w:rsidR="002C09F5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на оплату труда стажеров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2181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</w:tr>
      <w:tr w:rsidR="002C09F5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социальные и иные выплаты населению, всего</w:t>
            </w: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2200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</w:tr>
      <w:tr w:rsidR="002C09F5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социальные выплаты гражданам, кроме публичных нормативных социальных выплат</w:t>
            </w: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2210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</w:tr>
      <w:tr w:rsidR="002C09F5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2211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321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</w:tr>
      <w:tr w:rsidR="002C09F5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2220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</w:tr>
      <w:tr w:rsidR="002C09F5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2230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</w:tr>
      <w:tr w:rsidR="002C09F5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lastRenderedPageBreak/>
              <w:t>иные выплаты населению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2240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360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</w:tr>
      <w:tr w:rsidR="002C09F5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уплата налогов, сборов и иных платежей, всего</w:t>
            </w: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857 675,00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857 675,00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857 675,00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</w:tr>
      <w:tr w:rsidR="002C09F5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налог на имущество организаций и земельный налог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2310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857 675,00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857 675,00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857 675,00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</w:tr>
      <w:tr w:rsidR="002C09F5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2320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852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</w:tr>
      <w:tr w:rsidR="002C09F5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2330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</w:tr>
      <w:tr w:rsidR="002C09F5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безвозмездные перечисления организациям и физическим лицам, всего</w:t>
            </w: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</w:tr>
      <w:tr w:rsidR="002C09F5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гранты, предоставляемые бюджетным учреждениям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2410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613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</w:tr>
      <w:tr w:rsidR="002C09F5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гранты, предоставляемые автономным учреждениям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2420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623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</w:tr>
      <w:tr w:rsidR="002C09F5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гранты, предоставляемые иным некоммерческим организациям (за исключением бюджетных и автономных учреждений)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2430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634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</w:tr>
      <w:tr w:rsidR="002C09F5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2440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</w:tr>
      <w:tr w:rsidR="002C09F5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взносы в международные организации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2450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862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</w:tr>
      <w:tr w:rsidR="002C09F5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2460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863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</w:tr>
      <w:tr w:rsidR="002C09F5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прочие выплаты (кроме выплат на закупку товаров, работ, услуг)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</w:tr>
      <w:tr w:rsidR="002C09F5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2520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</w:tr>
      <w:tr w:rsidR="002C09F5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расходы на закупку товаров, работ, услуг, всего</w:t>
            </w: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2600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25 083 833,14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25 083 833,14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25 083 833,14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</w:tr>
      <w:tr w:rsidR="002C09F5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закупку научно-исследовательских, опытно-конструкторских и технологических работ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</w:tr>
      <w:tr w:rsidR="002C09F5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закупку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2630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243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</w:tr>
      <w:tr w:rsidR="002C09F5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прочую закупку товаров, работ и услуг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2640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19 500 529,68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19 500 529,68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19 500 529,68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</w:tr>
      <w:tr w:rsidR="002C09F5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 xml:space="preserve">закупку товаров, работ, услуг в целях создания, развития, эксплуатации и вывода из эксплуатации государственных </w:t>
            </w: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lastRenderedPageBreak/>
              <w:t>информационных систем</w:t>
            </w: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lastRenderedPageBreak/>
              <w:t>2650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246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</w:tr>
      <w:tr w:rsidR="002C09F5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lastRenderedPageBreak/>
              <w:t>закупку энергетических ресурсов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2660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247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4 411 896,00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4 411 896,00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4 411 896,00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</w:tr>
      <w:tr w:rsidR="002C09F5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капитальные вложения в объекты государственной (муниципальной) собственности,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2700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</w:tr>
      <w:tr w:rsidR="002C09F5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приобретение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2710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406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</w:tr>
      <w:tr w:rsidR="002C09F5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строительство (реконструкция)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2720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407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</w:tr>
      <w:tr w:rsidR="002C09F5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специальные расходы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2800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880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</w:tr>
      <w:tr w:rsidR="002C09F5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Выплаты, уменьшающие доход, всего</w:t>
            </w: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</w:p>
        </w:tc>
      </w:tr>
      <w:tr w:rsidR="002C09F5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налог на прибыль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3010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</w:tr>
      <w:tr w:rsidR="002C09F5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налог на добавленную стоимость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3020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</w:tr>
      <w:tr w:rsidR="002C09F5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прочие налоги, уменьшающие доход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3030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</w:tr>
      <w:tr w:rsidR="002C09F5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Прочие выплаты, всего</w:t>
            </w: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</w:p>
        </w:tc>
      </w:tr>
      <w:tr w:rsidR="002C09F5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возврат в бюджет средств субсидии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4010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</w:tr>
    </w:tbl>
    <w:p w:rsidR="00D215ED" w:rsidRPr="00D215ED" w:rsidRDefault="00D215ED" w:rsidP="00D215ED">
      <w:pPr>
        <w:shd w:val="clear" w:color="auto" w:fill="F3F3F3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7"/>
          <w:lang w:eastAsia="ru-RU"/>
        </w:rPr>
      </w:pPr>
      <w:r w:rsidRPr="00D215ED">
        <w:rPr>
          <w:rFonts w:ascii="Arial" w:eastAsia="Times New Roman" w:hAnsi="Arial" w:cs="Arial"/>
          <w:color w:val="000000"/>
          <w:sz w:val="20"/>
          <w:szCs w:val="27"/>
          <w:lang w:eastAsia="ru-RU"/>
        </w:rPr>
        <w:br/>
      </w:r>
      <w:r w:rsidRPr="00D215ED">
        <w:rPr>
          <w:rFonts w:ascii="Arial" w:eastAsia="Times New Roman" w:hAnsi="Arial" w:cs="Arial"/>
          <w:color w:val="000000"/>
          <w:sz w:val="20"/>
          <w:szCs w:val="27"/>
          <w:lang w:eastAsia="ru-RU"/>
        </w:rPr>
        <w:br/>
      </w:r>
    </w:p>
    <w:p w:rsidR="00D215ED" w:rsidRPr="00D215ED" w:rsidRDefault="00D215ED" w:rsidP="00D215ED">
      <w:pPr>
        <w:shd w:val="clear" w:color="auto" w:fill="F3F3F3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0"/>
          <w:szCs w:val="27"/>
          <w:lang w:eastAsia="ru-RU"/>
        </w:rPr>
      </w:pPr>
      <w:r w:rsidRPr="00D215ED">
        <w:rPr>
          <w:rFonts w:ascii="Arial" w:eastAsia="Times New Roman" w:hAnsi="Arial" w:cs="Arial"/>
          <w:b/>
          <w:bCs/>
          <w:color w:val="000000"/>
          <w:sz w:val="20"/>
          <w:szCs w:val="27"/>
          <w:lang w:eastAsia="ru-RU"/>
        </w:rPr>
        <w:t>Раздел 2. Сведения по выплатам на закупки товаров, работ, услуг</w:t>
      </w:r>
    </w:p>
    <w:p w:rsidR="00D215ED" w:rsidRPr="00D215ED" w:rsidRDefault="00D215ED" w:rsidP="00D215ED">
      <w:pPr>
        <w:shd w:val="clear" w:color="auto" w:fill="F3F3F3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7"/>
          <w:lang w:eastAsia="ru-RU"/>
        </w:rPr>
      </w:pPr>
    </w:p>
    <w:tbl>
      <w:tblPr>
        <w:tblW w:w="5000" w:type="pct"/>
        <w:shd w:val="clear" w:color="auto" w:fill="F3F3F3"/>
        <w:tblCellMar>
          <w:top w:w="15" w:type="dxa"/>
          <w:left w:w="15" w:type="dxa"/>
          <w:bottom w:w="15" w:type="dxa"/>
          <w:right w:w="75" w:type="dxa"/>
        </w:tblCellMar>
        <w:tblLook w:val="04A0" w:firstRow="1" w:lastRow="0" w:firstColumn="1" w:lastColumn="0" w:noHBand="0" w:noVBand="1"/>
      </w:tblPr>
      <w:tblGrid>
        <w:gridCol w:w="758"/>
        <w:gridCol w:w="4434"/>
        <w:gridCol w:w="767"/>
        <w:gridCol w:w="885"/>
        <w:gridCol w:w="1677"/>
        <w:gridCol w:w="1335"/>
        <w:gridCol w:w="1424"/>
        <w:gridCol w:w="1426"/>
        <w:gridCol w:w="1426"/>
        <w:gridCol w:w="1263"/>
      </w:tblGrid>
      <w:tr w:rsidR="002C09F5" w:rsidRPr="002C09F5" w:rsidTr="00D215ED">
        <w:trPr>
          <w:tblHeader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№</w:t>
            </w: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Код</w:t>
            </w: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br/>
              <w:t>строки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Год начала</w:t>
            </w: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br/>
              <w:t>закупки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Код по бюджетной</w:t>
            </w: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br/>
              <w:t>классификации</w:t>
            </w: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br/>
              <w:t>Российской</w:t>
            </w: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br/>
              <w:t>Федерации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Уникальный</w:t>
            </w: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br/>
              <w:t>код</w:t>
            </w:r>
          </w:p>
        </w:tc>
        <w:tc>
          <w:tcPr>
            <w:tcW w:w="0" w:type="auto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Сумма</w:t>
            </w:r>
          </w:p>
        </w:tc>
      </w:tr>
      <w:tr w:rsidR="00D215ED" w:rsidRPr="002C09F5" w:rsidTr="00D215ED">
        <w:trPr>
          <w:tblHeader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На 2024</w:t>
            </w: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br/>
              <w:t>текущий</w:t>
            </w: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br/>
              <w:t>финансовый год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На 2025</w:t>
            </w: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br/>
              <w:t>первый год</w:t>
            </w: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На 2026</w:t>
            </w: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br/>
              <w:t>второй год</w:t>
            </w: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за пределами</w:t>
            </w: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br/>
              <w:t>планового периода</w:t>
            </w:r>
          </w:p>
        </w:tc>
      </w:tr>
      <w:tr w:rsidR="00D215ED" w:rsidRPr="002C09F5" w:rsidTr="00D215ED">
        <w:trPr>
          <w:tblHeader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4.1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4.2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8</w:t>
            </w:r>
          </w:p>
        </w:tc>
      </w:tr>
      <w:tr w:rsidR="00D215ED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Выплаты на закупку товаров, работ, услуг, всего</w:t>
            </w: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26000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25 083 833,14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25 083 833,14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25 083 833,14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7"/>
                <w:lang w:eastAsia="ru-RU"/>
              </w:rPr>
              <w:t>0,00</w:t>
            </w:r>
          </w:p>
        </w:tc>
      </w:tr>
      <w:tr w:rsidR="00D215ED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lastRenderedPageBreak/>
              <w:t>1.1.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по контрактам (договорам), заключенным до начала текущего финансового года без применения норм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(Собрание законодательства Российской Федерации, 2013, № 14, ст. 1652; 2018, № 32, ст. 5104) (далее — Федеральный закон № 44-ФЗ) и Федерального закона от 18 июля 2011 г. № 223-ФЗ «О закупках товаров, работ, услуг отдельными видами юридических лиц» (Собрание законодательства Российской Федерации, 2011, № 30, ст. 4571; 2018, № 32, ст. 5135) (далее — Федеральный закон № 223-ФЗ)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26100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</w:tr>
      <w:tr w:rsidR="00D215ED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по контрактам (договорам), планируемым к заключению в соответствующем финансовом году без применения норм Федерального закона № 44-ФЗ и Федерального закона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26200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</w:tr>
      <w:tr w:rsidR="00D215ED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1.3.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по контрактам (договорам), заключенным до начала текущего финансового года с учетом требований Федерального закона № 44-ФЗ и Федерального закона № 223-ФЗ</w:t>
            </w: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26300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</w:tr>
      <w:tr w:rsidR="00D215ED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1.3.1.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в соответствии с Федеральным законом № 44-ФЗ</w:t>
            </w: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26310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</w:tr>
      <w:tr w:rsidR="00D215ED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1.3.2.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26320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</w:tr>
      <w:tr w:rsidR="00D215ED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1.4.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по контрактам (договорам), планируемым к заключению в соответствующем финансовом году с учетом требований Федерального закона № 44-ФЗ и Федерального закона № 223-ФЗ</w:t>
            </w: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26400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25 083 833,14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25 083 833,14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25 083 833,14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</w:tr>
      <w:tr w:rsidR="00D215ED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lastRenderedPageBreak/>
              <w:t>1.4.1.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за счет субсидий, предоставляемых на финансовое обеспечение выполнения государственного (муниципального) задания</w:t>
            </w: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26410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17 570 499,92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17 570 499,92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17 570 499,92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</w:tr>
      <w:tr w:rsidR="00D215ED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1.4.1.1.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26411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17 570 499,92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17 570 499,92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17 570 499,92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</w:tr>
      <w:tr w:rsidR="00D215ED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1.4.1.2.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26412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</w:tr>
      <w:tr w:rsidR="00D215ED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1.4.2.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за счет субсидий, предоставляемых в соответствии с абзацем вторым пункта 1 статьи 78.1 Бюджетного кодекса Российской Федерации</w:t>
            </w: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26420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</w:tr>
      <w:tr w:rsidR="00D215ED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1.4.2.1.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в соответствии с Федеральным законом № 44-ФЗ</w:t>
            </w: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26421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</w:tr>
      <w:tr w:rsidR="00D215ED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1.4.2.2.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26422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</w:tr>
      <w:tr w:rsidR="00D215ED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1.4.3.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за счет субсидий, предоставляемых на осуществление капитальных вложений</w:t>
            </w: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26430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</w:tr>
      <w:tr w:rsidR="00D215ED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1.4.4.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за счет средств обязательного медицинского страхования</w:t>
            </w: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26440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</w:tr>
      <w:tr w:rsidR="00D215ED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1.4.4.1.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26441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</w:tr>
      <w:tr w:rsidR="00D215ED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1.4.4.2.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26442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</w:tr>
      <w:tr w:rsidR="00D215ED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1.4.5.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за счет прочих источников финансового обеспечения</w:t>
            </w: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26450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7 513 333,22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7 513 333,22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7 513 333,22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</w:tr>
      <w:tr w:rsidR="00D215ED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1.4.5.1.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в соответствии с Федеральным законом № 44-ФЗ</w:t>
            </w: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26451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7 513 333,22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7 513 333,22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7 513 333,22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</w:tr>
      <w:tr w:rsidR="00D215ED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1.4.5.2.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26452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</w:tr>
      <w:tr w:rsidR="00D215ED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Итого по контрактам, планируемым к заключению в соответствующем финансовом году в соответствии с Федеральным законом № 44-ФЗ, по соответствующему году закупки</w:t>
            </w: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br/>
              <w:t>в том числе по году начала закупки: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26500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25 083 833,14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25 083 833,14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25 083 833,14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</w:tr>
      <w:tr w:rsidR="00D215ED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Итого по контрактам, планируемым к заключению в соответствующем финансовом году в соответствии с Федеральным законом № 44-ФЗ, по соответствующему году закупки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26501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25 083 833,14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25 083 833,14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25 083 833,14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</w:tr>
      <w:tr w:rsidR="00D215ED" w:rsidRPr="002C09F5" w:rsidTr="00D215E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15" w:type="dxa"/>
              <w:left w:w="75" w:type="dxa"/>
              <w:bottom w:w="15" w:type="dxa"/>
              <w:right w:w="75" w:type="dxa"/>
            </w:tcMar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Итого по договорам, планируемым к заключению в соответствующем финансовом году в соответствии с Федеральным законом № 223-ФЗ, по соответствующему году закупки</w:t>
            </w: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br/>
              <w:t>в том числе по году начала закупки: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26600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noWrap/>
            <w:vAlign w:val="bottom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</w:pPr>
            <w:r w:rsidRPr="00D215ED">
              <w:rPr>
                <w:rFonts w:ascii="Arial" w:eastAsia="Times New Roman" w:hAnsi="Arial" w:cs="Arial"/>
                <w:color w:val="000000"/>
                <w:sz w:val="20"/>
                <w:szCs w:val="27"/>
                <w:lang w:eastAsia="ru-RU"/>
              </w:rPr>
              <w:t>0,00</w:t>
            </w:r>
          </w:p>
        </w:tc>
        <w:tc>
          <w:tcPr>
            <w:tcW w:w="0" w:type="auto"/>
            <w:shd w:val="clear" w:color="auto" w:fill="F3F3F3"/>
            <w:vAlign w:val="center"/>
            <w:hideMark/>
          </w:tcPr>
          <w:p w:rsidR="00D215ED" w:rsidRPr="00D215ED" w:rsidRDefault="00D215ED" w:rsidP="00D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</w:tr>
      <w:bookmarkEnd w:id="0"/>
    </w:tbl>
    <w:p w:rsidR="001167A4" w:rsidRPr="002C09F5" w:rsidRDefault="001167A4" w:rsidP="00EA194A">
      <w:pPr>
        <w:rPr>
          <w:sz w:val="16"/>
        </w:rPr>
      </w:pPr>
    </w:p>
    <w:sectPr w:rsidR="001167A4" w:rsidRPr="002C09F5" w:rsidSect="00D215E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270"/>
    <w:rsid w:val="001167A4"/>
    <w:rsid w:val="002C09F5"/>
    <w:rsid w:val="00452DBD"/>
    <w:rsid w:val="00D215ED"/>
    <w:rsid w:val="00D74270"/>
    <w:rsid w:val="00EA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D5321B-0D84-4008-B795-67B1A54FC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15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215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D215E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15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215E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21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D215ED"/>
  </w:style>
  <w:style w:type="character" w:styleId="a3">
    <w:name w:val="Strong"/>
    <w:basedOn w:val="a0"/>
    <w:uiPriority w:val="22"/>
    <w:qFormat/>
    <w:rsid w:val="00D215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28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1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3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5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4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1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9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3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8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0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2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0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3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1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5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8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2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3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4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6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1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8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1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1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3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1757</Words>
  <Characters>10020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Мусина Айгуль Ниязовна</dc:creator>
  <cp:keywords/>
  <dc:description/>
  <cp:lastModifiedBy>Мусина Айгуль Ниязовна</cp:lastModifiedBy>
  <cp:revision>3</cp:revision>
  <dcterms:created xsi:type="dcterms:W3CDTF">2024-02-28T05:33:00Z</dcterms:created>
  <dcterms:modified xsi:type="dcterms:W3CDTF">2024-02-28T05:34:00Z</dcterms:modified>
</cp:coreProperties>
</file>